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2F" w:rsidRDefault="00055F2F" w:rsidP="00055F2F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Dot. pytań do ogłoszenia na: Świadczenie usług pocztowych w zakresie odbierania, przemieszczania         i doręczania przesyłek pocztowych w obrocie krajowym i zagranicznym na potrzeby Szczecińskiego Centrum Świadczeń </w:t>
      </w:r>
      <w:r w:rsidRPr="004328AC">
        <w:rPr>
          <w:rFonts w:ascii="Arial" w:hAnsi="Arial" w:cs="Arial"/>
          <w:sz w:val="20"/>
          <w:szCs w:val="20"/>
          <w:u w:val="single"/>
        </w:rPr>
        <w:t>w okresie 01.11.2017 r. – 31.12.2017 r.</w:t>
      </w:r>
    </w:p>
    <w:p w:rsidR="00055F2F" w:rsidRDefault="00055F2F" w:rsidP="00055F2F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  <w:u w:val="single"/>
        </w:rPr>
      </w:pPr>
    </w:p>
    <w:p w:rsidR="00055F2F" w:rsidRDefault="00055F2F" w:rsidP="00055F2F">
      <w:pPr>
        <w:numPr>
          <w:ilvl w:val="0"/>
          <w:numId w:val="1"/>
        </w:numPr>
        <w:spacing w:before="120"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 xml:space="preserve">W przypadku przesyłek wymienionych w załączniku nr 3 Kalkulacja cenowa, czy Zamawiający dopuszcza sytuację, w której część przesyłek zostanie nadana przez inny podmiot na rzecz i w imieniu Zamawiającego, w wyniku czego na dowodzie nadania przesyłki będzie figurował inny podmiot niż Zamawiający oraz oznaczenia Nadawcy na kopercie będą wskazywały na to, że  Zamawiający nie będzie Nadawcą przedmiotowej korespondencji? </w:t>
      </w:r>
    </w:p>
    <w:p w:rsidR="00055F2F" w:rsidRPr="00F974A1" w:rsidRDefault="00055F2F" w:rsidP="00055F2F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5F2F" w:rsidRDefault="00055F2F" w:rsidP="00055F2F">
      <w:pPr>
        <w:numPr>
          <w:ilvl w:val="0"/>
          <w:numId w:val="1"/>
        </w:numPr>
        <w:spacing w:before="120"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Czy Zamawiający dopuszcza, aby Wykonawca świadczący usługi w ramach niniejszego postępowania umieszczał na przesyłkach Zamawiającego znaki opłaty pocztowej innego Operatora Pocztowego?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pyt. 1 i 2</w:t>
      </w: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055F2F" w:rsidRPr="00105B9A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t>Zamawiający nie dopuszcza sytuacji, w której część przesyłek zostanie nadana przez inny podmiot na rzecz i w imieniu Zamawiającego, w wyniku czego na dowodzie nadania przesyłki będzie figurował inny podmiot niż Zamawiający, ponieważ przedmiotem zamówienia jest doręczenie przesyłek o charakterze szczególnym, dla których rygory związane z prawidłowym nadawaniem mają doniosłe znaczenie proceduralne. Przesyłki muszą być doręczone w oryginalnych opakowaniach Zamawiającego, i nadawane wyłącznie na podstawie dokumentów i druków potwierdzenia nadania, doręczenia i odbioru wypełnionych przez Zamawiającego. Zarówno na opakowaniu jak na ww. dokumentach muszą znajdować się dane adresowe Zamawiającego. Zamawiający nie dopuszcza, aby wykonawca świadcząc usługi w ramach niniejszego postępowania umieszczał na przesyłkach Zamawiającego znaki opłaty pocztowej innego operatora pocztowego bądź umieszczał przesyłki Zamawiającego w innych kopertach w tym zawierających inne nadruki niż Zamawiającego.</w:t>
      </w: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Default="00055F2F" w:rsidP="00055F2F">
      <w:pPr>
        <w:numPr>
          <w:ilvl w:val="0"/>
          <w:numId w:val="1"/>
        </w:numPr>
        <w:spacing w:before="120"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W Rozdziale IV  pkt. 1.3. Zamawiający wskazuje potencjał techniczny poprzez dysponowanie min. 17 placówkami pocztowymi na terenie miasta Szczecin zgodnie z Załącznikiem nr 6. Czy Zamawiający dopuszcza sytuację, że w przedmiotowych placówkach pocztowych główną działalnością będzie działalność inna niż pocztowa nie licująca z powagą korespondencji,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 xml:space="preserve"> tj. działalność typu: kwiaciarnia, lombard, sklepy mięsne, rybne?</w:t>
      </w:r>
    </w:p>
    <w:p w:rsidR="00055F2F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F974A1" w:rsidRDefault="00055F2F" w:rsidP="00055F2F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t>Jeżeli placówka pocztowa znajduje się w lokalu, w którym prowadzona jest inna działalność gospodarcza, musi posiadać wyodrębnione stanowisko do obsługi klientów w zakresie usług pocztowych.</w:t>
      </w:r>
    </w:p>
    <w:p w:rsidR="00055F2F" w:rsidRPr="00F974A1" w:rsidRDefault="00055F2F" w:rsidP="00055F2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Czy Zamawiający będzie skłonny dzielić przesyłki na obszar:</w:t>
      </w:r>
    </w:p>
    <w:p w:rsidR="00055F2F" w:rsidRPr="00F974A1" w:rsidRDefault="00055F2F" w:rsidP="00055F2F">
      <w:pPr>
        <w:keepNext/>
        <w:keepLines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- miejscowy (obszar Miasta Szczecin),</w:t>
      </w:r>
    </w:p>
    <w:p w:rsidR="00055F2F" w:rsidRDefault="00055F2F" w:rsidP="00055F2F">
      <w:pPr>
        <w:keepNext/>
        <w:keepLines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- zamiejscowy (pozostały obszar kraju)?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105B9A" w:rsidRDefault="00055F2F" w:rsidP="00055F2F">
      <w:pPr>
        <w:keepNext/>
        <w:keepLines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t>Zamawiający dopuszcza możliwość wydzielania korespondencji na miejscową (Miasto Szczecin)                 i zamiejscową (kraj).</w:t>
      </w:r>
    </w:p>
    <w:p w:rsidR="00055F2F" w:rsidRPr="00F974A1" w:rsidRDefault="00055F2F" w:rsidP="00055F2F">
      <w:pPr>
        <w:keepNext/>
        <w:keepLines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5F2F" w:rsidRPr="00F974A1" w:rsidRDefault="00055F2F" w:rsidP="00055F2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 xml:space="preserve">W załączniku nr 3 kalkulacja cenowa Zamawiający wskazał przesyłki co do których brak określenia Gabarytów (wymiarów przesyłek). Dla potrzeb prawidłowej kalkulacji kosztu zwracamy się z prośbą o ich wskazanie. </w:t>
      </w:r>
    </w:p>
    <w:p w:rsidR="00055F2F" w:rsidRDefault="00055F2F" w:rsidP="00055F2F">
      <w:pPr>
        <w:autoSpaceDE w:val="0"/>
        <w:autoSpaceDN w:val="0"/>
        <w:adjustRightInd w:val="0"/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 xml:space="preserve">Dla ułatwienia podajemy wymiary: </w:t>
      </w:r>
      <w:r w:rsidRPr="00F974A1">
        <w:rPr>
          <w:rFonts w:ascii="Arial" w:eastAsia="Times New Roman" w:hAnsi="Arial" w:cs="Arial"/>
          <w:b/>
          <w:sz w:val="20"/>
          <w:szCs w:val="20"/>
          <w:lang w:eastAsia="pl-PL"/>
        </w:rPr>
        <w:t>Gabaryt A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 xml:space="preserve"> to przesyłki o wymiarach: Minimum - wymiary strony adresowej nie mogą być mniejsze niż 90X140 mm, Maksimum – żaden z wymiarów nie może przekroczyć: wysokość 20 mm, długość 325 mm, szerokość 230 mm; </w:t>
      </w:r>
      <w:r w:rsidRPr="00F974A1">
        <w:rPr>
          <w:rFonts w:ascii="Arial" w:eastAsia="Times New Roman" w:hAnsi="Arial" w:cs="Arial"/>
          <w:b/>
          <w:sz w:val="20"/>
          <w:szCs w:val="20"/>
          <w:lang w:eastAsia="pl-PL"/>
        </w:rPr>
        <w:t>Gabaryt B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 xml:space="preserve"> to przesyłki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 xml:space="preserve">o wymiarach: Minimum - jeśli choć jeden z wymiarów przekracza wysokość 20 mm, długość 325 mm lub szerokość 230 mm, Maksimum - suma długości, szerokości i wysokości 900 mm, przy czym największy z tych wymiarów (długość)  nie może przekroczyć 600 mm). 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Default="00055F2F" w:rsidP="00055F2F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Zamawiający informuje, iż przedmiot zamówienia (w całości) stanowią przesyłki o Gabarycie A.</w:t>
      </w:r>
    </w:p>
    <w:p w:rsidR="00055F2F" w:rsidRPr="00105B9A" w:rsidRDefault="00055F2F" w:rsidP="00055F2F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5F2F" w:rsidRDefault="00055F2F" w:rsidP="00055F2F">
      <w:pPr>
        <w:numPr>
          <w:ilvl w:val="0"/>
          <w:numId w:val="1"/>
        </w:numPr>
        <w:spacing w:before="120"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Czy Zamawiający wyraża zgodę na zamieszczenie w umowie poniższego zapisu:</w:t>
      </w:r>
    </w:p>
    <w:p w:rsidR="00055F2F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„W przypadku nadania przesyłek, które nie zostały wycenione w ofercie Wykonawcy, wynagrodzenie przysługujące za te przesyłki, będzie ustalone na podstawie aktualnego na dzień ich nadania cennika Wykonawcy.”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83A64">
        <w:rPr>
          <w:rFonts w:ascii="Arial" w:eastAsia="Times New Roman" w:hAnsi="Arial" w:cs="Arial"/>
          <w:sz w:val="20"/>
          <w:szCs w:val="20"/>
          <w:lang w:eastAsia="pl-PL"/>
        </w:rPr>
        <w:t>Zamawiający wyraża zgodę na zamieszczenie w umowie poniższego zapisu: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t>„W przypadku nadania przesyłek, które nie zostały wycenione w ofercie Wykonawcy, wynagrodzenie przysługujące za te przesyłki, będzie ustalone na podstawie aktualnego na dzień ich nadania cennika Wykonawcy.”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7.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Wnosimy o modyfikację kalkulacji cenowej o usługi: 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- zwrot przesyłki rejestrowanej po wyczerpaniu możliwości doręczenia w obrocie krajowym oraz rozbicie ilości na poszczególne przedziały wagowe tj.: do 50 g; ponad 50g – 100 g; ponad 100g – 350g; ponad 350g – 500g; ponad 500g – 1000g; ponad 1000g – 2000g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- zwrot przesyłki rejestrowanej z potwierdzeniem odbioru po wyczerpaniu możliwości doręczenia w obrocie krajowym oraz rozbicie ilości na poszczególne przedziały wagowe tj.: do 50 g; ponad 50g – 100 g; ponad 100g – 350g; ponad 350g – 500g; ponad 500g – 1000g; ponad 1000g – 2000g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- zwrot przesyłki rejestrowanej po wyczerpaniu możliwości doręczenia w obrocie zagranicznym,</w:t>
      </w:r>
    </w:p>
    <w:p w:rsidR="00055F2F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Brak wskazania i modyfikacji w/w pozycji uniemożliwi Wykonawcy złożenie prawidłowej oferty cenowej.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F974A1" w:rsidRDefault="00055F2F" w:rsidP="00055F2F">
      <w:pPr>
        <w:autoSpaceDE w:val="0"/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t xml:space="preserve">Zamawiający nie dokonuje modyfikacji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załącznika </w:t>
      </w:r>
      <w:r w:rsidRPr="00105B9A">
        <w:rPr>
          <w:rFonts w:ascii="Arial" w:eastAsia="Times New Roman" w:hAnsi="Arial" w:cs="Arial"/>
          <w:sz w:val="20"/>
          <w:szCs w:val="20"/>
          <w:lang w:eastAsia="pl-PL"/>
        </w:rPr>
        <w:t>w tym zakresie.</w:t>
      </w:r>
    </w:p>
    <w:p w:rsidR="00055F2F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8.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ab/>
        <w:t>Czy Zamawiający może określić ilość lub procentowy udział przesyłek w całości zamówienia o których mowa w załączniku nr 1  Opis przedmiotu zamówienia w ust 4?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F974A1" w:rsidRDefault="00055F2F" w:rsidP="00055F2F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t>Zamawiający szacuje ilość przesyłek, o których mowa w załączniku nr 1 w ilości ok. 90% wszystkich przesyłek ze zwrotnym potwierdzeniem odbioru.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9.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ab/>
        <w:t>W załączniku nr 7 Istotne postanowienia Umowy w ust. 4 d widnieje zapis: „Należności wynikające z faktur VAT zamawiający regulować będzie przelewem na konto wskazane na fakturze w terminie 14 dni od daty doręczenia prawidłowo wystawionej faktury VAT.”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Zwracamy się z prośbą o zmianę o zmianę terminu zapłaty na 21 dni przy zachowaniu terminu płatności liczonego od dnia wystawienia faktury.</w:t>
      </w:r>
    </w:p>
    <w:p w:rsidR="00055F2F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 xml:space="preserve">Powyższa prośba jest spowodowana tym, że Wykonawca kieruje się procedurami określonymi centralnie dla całej Polski w kwestii wystawiania faktur. Kwestia ustalenia momentu doręczenia faktury i liczenia ewentualnych odsetek od zaległości jest dużym utrudnieniem. Spowodowane jest to scentralizowanym systemem rozliczeń oraz ustaleniem faktycznego momentu odbioru przesyłki. 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105B9A" w:rsidRDefault="00055F2F" w:rsidP="00055F2F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 w:rsidRPr="00105B9A">
        <w:rPr>
          <w:rFonts w:ascii="Arial" w:eastAsia="Calibri" w:hAnsi="Arial" w:cs="Arial"/>
          <w:sz w:val="20"/>
          <w:szCs w:val="20"/>
        </w:rPr>
        <w:t xml:space="preserve">Zamawiający nie wyraża zgody na zmianę terminu zapłaty na 21 dni przy zachowaniu terminu liczonego od dnia wystawienia faktury. W uzasadnieniu wskazuję, iż Zamawiający nie ma wpływu na datę wysłania przez Wykonawcę wystawionej faktury VAT, a w efekcie jej otrzymania przez Zamawiającego, musi mieć zapewniony odpowiedni czas na uruchomienie środków oraz dokonanie płatności, zgodnie z fakturą. 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5F2F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10.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W odniesieniu do zapisów w Załączniku nr 7 Istotne postanowienia Umowy w ust. 14 - Czy Zamawiający uznając zasadę równości traktowania stron Umowy zmieni zapis na: „Sądem właściwym do rozpatrywania sporów wynikłych na tle realizacji Umowy jest sąd powszechny”?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F974A1" w:rsidRDefault="00055F2F" w:rsidP="00055F2F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Zamawiający podtrzymuje zapisy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załączniku nr 7 </w:t>
      </w:r>
      <w:r w:rsidRPr="00105B9A">
        <w:rPr>
          <w:rFonts w:ascii="Arial" w:eastAsia="Times New Roman" w:hAnsi="Arial" w:cs="Arial"/>
          <w:sz w:val="20"/>
          <w:szCs w:val="20"/>
          <w:lang w:eastAsia="pl-PL"/>
        </w:rPr>
        <w:t>w tym zakresie.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11.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W Rozdziale X Ad 2 Ogłoszenia o zamówieniu Zamawiający umieścił zapis: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 xml:space="preserve">„Przez działalność operacyjną zamawiający rozumie działalność Wykonawcy związaną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>z bezpośrednim odbiorem i dostarczaniem przesyłek pocztowych w związku z realizacją przedmiotowego zamówienia.”</w:t>
      </w:r>
    </w:p>
    <w:p w:rsidR="00055F2F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 xml:space="preserve">Wykonawca zwraca się z prośbą o modyfikację i uwzględnienie również grupy pracowników zajmującej się przemieszczaniem korespondencji Zamawiającego, zgodnie z przedmiotem opisu zamówienia.  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F974A1" w:rsidRDefault="00055F2F" w:rsidP="00055F2F">
      <w:pPr>
        <w:autoSpaceDE w:val="0"/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t>Zamawiający nie dokonuje modyfikacji ogłoszenia w tym zakresie.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12.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W załączniku nr 7 Istotne postanowienia Umowy ust. 5 Zamawiający umieścił zapis: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 xml:space="preserve">„Wykonawca zapłaci Zamawiającemu karę umowną za nienadanie przesyłek, dla których potwierdzanie nadania powinno mieć moc dokumentu urzędowego w wysokości 0,5% kwoty,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 xml:space="preserve">o której mowa w pkt. 18.(…)” </w:t>
      </w:r>
    </w:p>
    <w:p w:rsidR="00055F2F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 xml:space="preserve">Wykonawca wnosi o wykreślenie przedmiotowego zapisu, ponieważ Zamawiający nie przewidział sytuacji w przypadku zastrzeżeń dotyczących odebranych przesyłek. W przedmiotowej sytuacji Wykonawca bez zbędnej zwłoki będzie wyjaśniał je z Zamawiającym. W przypadku braku możliwości ich usunięcia w dniu odbioru przesyłek, nadanie odebranych przesyłek nastąpi przez Wykonawcę w dniu następnym lub po całkowitym usunięciu nieprawidłowości przez Zamawiającego. 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F974A1" w:rsidRDefault="00055F2F" w:rsidP="00055F2F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t xml:space="preserve">Zamawiający podtrzymuje zapisy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załączniku nr 7 </w:t>
      </w:r>
      <w:r w:rsidRPr="00105B9A">
        <w:rPr>
          <w:rFonts w:ascii="Arial" w:eastAsia="Times New Roman" w:hAnsi="Arial" w:cs="Arial"/>
          <w:sz w:val="20"/>
          <w:szCs w:val="20"/>
          <w:lang w:eastAsia="pl-PL"/>
        </w:rPr>
        <w:t>w tym zakresie.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13.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ab/>
        <w:t>W nawiązaniu do pkt. 12 Wykonawca wnioskuje o ujęcie zapisu o treści:</w:t>
      </w:r>
    </w:p>
    <w:p w:rsidR="00055F2F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„Strony dopuszczają możliwość przesunięcia nadania przesyłek na dzień następny w przypadku uzasadnionych zastrzeżeń do odebranych przesyłek (nieprawidłowe opakowanie, niezgodność wpisów do dokumentów nadawczych z wpisami na przesyłkach, brak znaków opłaty) i braku możliwości ich wyjaśnienia lub usunięcia w dniu ich odbioru.”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F974A1" w:rsidRDefault="00055F2F" w:rsidP="00055F2F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t>W przypadku uzasadnionych zastrzeżeń do odebranych przesyłek tj. nieprawidłowe opakowanie, niezgodność wpisów do dokumentów nadawczych z wpisami na przesyłkach, brak znaków opłaty Zamawiający dopuszcza możliwość przesunięcia nadania przesyłek na dzień następny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14.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W załączniku nr 7 Istotne postanowienia ust. 7 Zamawiający nakłada na Wykonawcę karę umowną w wysokości 10% ceny ofertowej w przypadku odstąpienia od Umowy z przyczyn dotyczących Wykonawcy.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Budzącym wątpliwości stwierdzeniem jest fakt, iż Zamawiający jednostronnie stwierdza, czy zaszły okoliczności mogące stanowić podstawę do nałożenia kar co świadczy o tym, że Zamawiający stawia się na pozycji uprzywilejowanej zakłócając jedną z naczelnych zasad prawa wynikających, zarówno z prawa zamówień publicznych (równości stron postępowania), jak i kodeksu cywilnego (równości stron stosunku cywilnoprawnego).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Wykonawca zwraca się z prośbą o wykreślenie bądź złagodzenie postanowień.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Jednocześnie Wykonawca proponuje zmianę zapisu na poniższy: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W przypadku utraty, ubytku, uszkodzenia bądź niewykonania lub nienależytego wykonania przedmiotu umowy, Wykonawca zapłaci Zamawiającemu należne odszkodowanie i inne roszczenia, zgodnie z przepisami rozdziału 8 ustawy z dnia 23 listopada 2012r. Prawo pocztowe (Dz. U. z 2016 r. poz. 1113 z późn.zm.).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F974A1" w:rsidRDefault="00055F2F" w:rsidP="00055F2F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t xml:space="preserve">Zamawiający podtrzymuje zapisy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załączniku nr 7 </w:t>
      </w:r>
      <w:r w:rsidRPr="00105B9A">
        <w:rPr>
          <w:rFonts w:ascii="Arial" w:eastAsia="Times New Roman" w:hAnsi="Arial" w:cs="Arial"/>
          <w:sz w:val="20"/>
          <w:szCs w:val="20"/>
          <w:lang w:eastAsia="pl-PL"/>
        </w:rPr>
        <w:t>w tym zakresie.</w:t>
      </w:r>
    </w:p>
    <w:p w:rsidR="00055F2F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15.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Prosimy o wyjaśnienie co Zamawiający rozumie poprzez „rażące naruszenie” warunków Umowy. Zwracamy się prośbą o wskazanie wykazu działań których naruszenie może być przez Zamawiającego traktowane jako rażące naruszenie.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F974A1" w:rsidRDefault="00055F2F" w:rsidP="00055F2F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t xml:space="preserve">Termin „rażące naruszenie postanowień umowy” należy do zakresu tzw. klauzul generalnych, dopuszczonych do stosowania przez polskie prawo cywilne, np. cel społeczno-gospodarczy prawa (art. 354 § 1 </w:t>
      </w:r>
      <w:proofErr w:type="spellStart"/>
      <w:r w:rsidRPr="00105B9A">
        <w:rPr>
          <w:rFonts w:ascii="Arial" w:eastAsia="Times New Roman" w:hAnsi="Arial" w:cs="Arial"/>
          <w:sz w:val="20"/>
          <w:szCs w:val="20"/>
          <w:lang w:eastAsia="pl-PL"/>
        </w:rPr>
        <w:t>kc</w:t>
      </w:r>
      <w:proofErr w:type="spellEnd"/>
      <w:r w:rsidRPr="00105B9A">
        <w:rPr>
          <w:rFonts w:ascii="Arial" w:eastAsia="Times New Roman" w:hAnsi="Arial" w:cs="Arial"/>
          <w:sz w:val="20"/>
          <w:szCs w:val="20"/>
          <w:lang w:eastAsia="pl-PL"/>
        </w:rPr>
        <w:t xml:space="preserve">), należyta staranność (art. 472 </w:t>
      </w:r>
      <w:proofErr w:type="spellStart"/>
      <w:r w:rsidRPr="00105B9A">
        <w:rPr>
          <w:rFonts w:ascii="Arial" w:eastAsia="Times New Roman" w:hAnsi="Arial" w:cs="Arial"/>
          <w:sz w:val="20"/>
          <w:szCs w:val="20"/>
          <w:lang w:eastAsia="pl-PL"/>
        </w:rPr>
        <w:t>kc</w:t>
      </w:r>
      <w:proofErr w:type="spellEnd"/>
      <w:r w:rsidRPr="00105B9A">
        <w:rPr>
          <w:rFonts w:ascii="Arial" w:eastAsia="Times New Roman" w:hAnsi="Arial" w:cs="Arial"/>
          <w:sz w:val="20"/>
          <w:szCs w:val="20"/>
          <w:lang w:eastAsia="pl-PL"/>
        </w:rPr>
        <w:t xml:space="preserve">), nadużycie prawa (art. 5 </w:t>
      </w:r>
      <w:proofErr w:type="spellStart"/>
      <w:r w:rsidRPr="00105B9A">
        <w:rPr>
          <w:rFonts w:ascii="Arial" w:eastAsia="Times New Roman" w:hAnsi="Arial" w:cs="Arial"/>
          <w:sz w:val="20"/>
          <w:szCs w:val="20"/>
          <w:lang w:eastAsia="pl-PL"/>
        </w:rPr>
        <w:t>kc</w:t>
      </w:r>
      <w:proofErr w:type="spellEnd"/>
      <w:r w:rsidRPr="00105B9A">
        <w:rPr>
          <w:rFonts w:ascii="Arial" w:eastAsia="Times New Roman" w:hAnsi="Arial" w:cs="Arial"/>
          <w:sz w:val="20"/>
          <w:szCs w:val="20"/>
          <w:lang w:eastAsia="pl-PL"/>
        </w:rPr>
        <w:t xml:space="preserve">), zasady współżycia społecznego (art. 354 § </w:t>
      </w:r>
      <w:proofErr w:type="spellStart"/>
      <w:r w:rsidRPr="00105B9A">
        <w:rPr>
          <w:rFonts w:ascii="Arial" w:eastAsia="Times New Roman" w:hAnsi="Arial" w:cs="Arial"/>
          <w:sz w:val="20"/>
          <w:szCs w:val="20"/>
          <w:lang w:eastAsia="pl-PL"/>
        </w:rPr>
        <w:t>kc</w:t>
      </w:r>
      <w:proofErr w:type="spellEnd"/>
      <w:r w:rsidRPr="00105B9A">
        <w:rPr>
          <w:rFonts w:ascii="Arial" w:eastAsia="Times New Roman" w:hAnsi="Arial" w:cs="Arial"/>
          <w:sz w:val="20"/>
          <w:szCs w:val="20"/>
          <w:lang w:eastAsia="pl-PL"/>
        </w:rPr>
        <w:t>). Zostają one stworzone dla okoliczności wyjątkowych, których system prawa nie może uznać za wykonanie zobowiązania oraz których przewidzieć nie można,                          a podlegają one ocenie wyłącznie na tle konkretnej sytuacji, która może w przyszłości zaistnieć. Sytuacja rażącego naruszenia postanowień umowy może zaistnieć wówczas gdy działanie wielokrotne lub nawet jednorazowe będzie szczególnie  i jednoznacznie sprzeczne z konkretnym ustaleniem umownym. Za rażące naruszenie umowy przez wykonawcę na pewno zostałoby uznane m.in. powierzenie przez wykonawcę wykonania umowy lub jej części jakiejkolwiek osobie trzeciej bez zgody Zamawiającego wyrażonej w formie pisemnej.</w:t>
      </w:r>
    </w:p>
    <w:p w:rsidR="00055F2F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16.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Prosimy o wyjaśnienie jakie wskazane w załączniku nr 7 pkt. 7 Istotnych postanowień Umowy przyczyny dotyczące Wykonawcy mogą mieć skutek na wypowiedzenie Umowy przez Zamawiającego. Ze względu na zbyt ogólny zapis zwracamy się z prośbą o jego wykreślenie.</w:t>
      </w:r>
    </w:p>
    <w:p w:rsidR="00055F2F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F974A1" w:rsidRDefault="00055F2F" w:rsidP="00055F2F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Odpowiedź na pytanie zawarta jest w odpowiedzi na pytanie 15. </w:t>
      </w:r>
      <w:r w:rsidRPr="00105B9A">
        <w:rPr>
          <w:rFonts w:ascii="Arial" w:eastAsia="Times New Roman" w:hAnsi="Arial" w:cs="Arial"/>
          <w:sz w:val="20"/>
          <w:szCs w:val="20"/>
          <w:lang w:eastAsia="pl-PL"/>
        </w:rPr>
        <w:t>Zamawiający nie dokonuje zmian w tym zakresie.</w:t>
      </w:r>
    </w:p>
    <w:p w:rsidR="00055F2F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F974A1">
        <w:rPr>
          <w:rFonts w:ascii="Arial" w:eastAsia="Times New Roman" w:hAnsi="Arial" w:cs="Arial"/>
          <w:sz w:val="20"/>
          <w:szCs w:val="20"/>
          <w:lang w:eastAsia="pl-PL"/>
        </w:rPr>
        <w:t>17.</w:t>
      </w:r>
      <w:r w:rsidRPr="00F974A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Wykonawca prosi o rozważenie wykreślenia, ewentualnie miarkowania kar umownych. Przewidziane przez Zamawiającego kary są niewspółmiernie wysokie do wartości zamówienia oraz do czasu trwania umowy. Poziom kar umownych jest zbyt wygórowany w stosunku do wskazanych nieprawidłowości stanowiących podstawę ich naliczenia. 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5F2F" w:rsidRPr="00F974A1" w:rsidRDefault="00055F2F" w:rsidP="00055F2F">
      <w:pPr>
        <w:spacing w:before="120" w:after="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28AC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055F2F" w:rsidRPr="00105B9A" w:rsidRDefault="00055F2F" w:rsidP="00055F2F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05B9A">
        <w:rPr>
          <w:rFonts w:ascii="Arial" w:eastAsia="Times New Roman" w:hAnsi="Arial" w:cs="Arial"/>
          <w:sz w:val="20"/>
          <w:szCs w:val="20"/>
          <w:lang w:eastAsia="pl-PL"/>
        </w:rPr>
        <w:t xml:space="preserve">Zamawiający nie dokona modyfikacji treści ogłoszenia w tym zakresie uznając, że wysokość naliczonych kar będzie adekwatna do konsekwencji finansowych wynikających z rozwiązania umowy przez wykonawcę jak również współmierna do szacowanej wartości zamówienia. </w:t>
      </w:r>
    </w:p>
    <w:p w:rsidR="00055F2F" w:rsidRPr="00F974A1" w:rsidRDefault="00055F2F" w:rsidP="00055F2F">
      <w:pPr>
        <w:spacing w:before="120"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5F2F" w:rsidRDefault="00055F2F" w:rsidP="00055F2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055F2F" w:rsidRDefault="00055F2F" w:rsidP="00055F2F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  <w:u w:val="single"/>
        </w:rPr>
      </w:pPr>
    </w:p>
    <w:p w:rsidR="00055F2F" w:rsidRDefault="00055F2F" w:rsidP="00055F2F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  <w:u w:val="single"/>
        </w:rPr>
      </w:pPr>
    </w:p>
    <w:p w:rsidR="00B86930" w:rsidRDefault="00055F2F">
      <w:bookmarkStart w:id="0" w:name="_GoBack"/>
      <w:bookmarkEnd w:id="0"/>
    </w:p>
    <w:sectPr w:rsidR="00B8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66E8C"/>
    <w:multiLevelType w:val="hybridMultilevel"/>
    <w:tmpl w:val="A1744E8C"/>
    <w:lvl w:ilvl="0" w:tplc="C996FD94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2F"/>
    <w:rsid w:val="00055F2F"/>
    <w:rsid w:val="001F343E"/>
    <w:rsid w:val="00A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F2F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F2F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1763</Words>
  <Characters>10583</Characters>
  <Application>Microsoft Office Word</Application>
  <DocSecurity>0</DocSecurity>
  <Lines>88</Lines>
  <Paragraphs>24</Paragraphs>
  <ScaleCrop>false</ScaleCrop>
  <Company>Hewlett-Packard Company</Company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</cp:revision>
  <dcterms:created xsi:type="dcterms:W3CDTF">2017-10-11T09:07:00Z</dcterms:created>
  <dcterms:modified xsi:type="dcterms:W3CDTF">2017-10-11T09:08:00Z</dcterms:modified>
</cp:coreProperties>
</file>